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DE4F" w14:textId="7ADC1B62" w:rsidR="00B4438A" w:rsidRDefault="00A23745" w:rsidP="00A23745">
      <w:pPr>
        <w:jc w:val="center"/>
      </w:pPr>
      <w:r>
        <w:t>ONDOKUZ MAYIS ÜNİVERSİTESİ</w:t>
      </w:r>
      <w:r>
        <w:br/>
        <w:t>TIP FAKÜLTESİ</w:t>
      </w:r>
    </w:p>
    <w:p w14:paraId="69136C85" w14:textId="1073B9FA" w:rsidR="00A23745" w:rsidRDefault="00A23745" w:rsidP="00A23745">
      <w:pPr>
        <w:jc w:val="center"/>
      </w:pPr>
      <w:r>
        <w:t>SINIF 4</w:t>
      </w:r>
    </w:p>
    <w:p w14:paraId="42B264D7" w14:textId="367075CC" w:rsidR="00A23745" w:rsidRDefault="00A23745" w:rsidP="00A23745">
      <w:pPr>
        <w:jc w:val="center"/>
      </w:pPr>
      <w:r>
        <w:t xml:space="preserve">AKILCI İLAÇ BLOĞU </w:t>
      </w:r>
    </w:p>
    <w:p w14:paraId="1363D7AC" w14:textId="45CB932B" w:rsidR="00A23745" w:rsidRDefault="00A23745" w:rsidP="00A23745">
      <w:pPr>
        <w:jc w:val="center"/>
      </w:pPr>
      <w:r>
        <w:t>DEĞERLENDİRME</w:t>
      </w:r>
    </w:p>
    <w:p w14:paraId="2DD9AAE5" w14:textId="127DD79B" w:rsidR="00A23745" w:rsidRDefault="00A23745" w:rsidP="00A23745">
      <w:pPr>
        <w:jc w:val="center"/>
      </w:pPr>
    </w:p>
    <w:p w14:paraId="00C50292" w14:textId="75CD2454" w:rsidR="00A23745" w:rsidRDefault="00A23745" w:rsidP="00A23745">
      <w:r>
        <w:t>1. Akılcı İlaç Blok değerlendirmesi aşağıdaki endikasyonlar için hazırlanan K-ilaç seçimi tabloları üzerinden yapılacaktır.</w:t>
      </w:r>
    </w:p>
    <w:p w14:paraId="59F7A4A6" w14:textId="0C745125" w:rsidR="00A23745" w:rsidRDefault="00A23745" w:rsidP="00A23745"/>
    <w:p w14:paraId="6559ADF0" w14:textId="6C5AD482" w:rsidR="00A23745" w:rsidRDefault="00A23745" w:rsidP="00A23745">
      <w:r>
        <w:t>2. Her öğrenci kendi bulunduğu grubun endikasyonu için K ilaç seçimi yapacaktır (Gruplar okm de bulunmaktadır)</w:t>
      </w:r>
    </w:p>
    <w:p w14:paraId="7397698C" w14:textId="12B91679" w:rsidR="00A23745" w:rsidRDefault="00A23745" w:rsidP="00A23745"/>
    <w:p w14:paraId="619FE81C" w14:textId="0625562B" w:rsidR="00A23745" w:rsidRDefault="00A23745" w:rsidP="00A23745">
      <w:r>
        <w:t>3. K ilaç analiz tablolarının üzerine isim</w:t>
      </w:r>
      <w:r w:rsidR="00E17DFC">
        <w:t xml:space="preserve"> </w:t>
      </w:r>
      <w:r>
        <w:t>soyisim ve öğrenci numarası ile birlikte endikasyon yazılacaktır.</w:t>
      </w:r>
    </w:p>
    <w:p w14:paraId="158D4E52" w14:textId="69026818" w:rsidR="00A23745" w:rsidRDefault="00A23745" w:rsidP="00A23745"/>
    <w:p w14:paraId="1C60456D" w14:textId="3E339ADA" w:rsidR="00A23745" w:rsidRDefault="00A23745" w:rsidP="00A23745">
      <w:r>
        <w:t>4. Tablodaki kutucuklar tamamen dolacak ve kullanılan kaynak listesi formun altına yazılacaktır.</w:t>
      </w:r>
    </w:p>
    <w:p w14:paraId="5CC88053" w14:textId="12EFD5E8" w:rsidR="00B23685" w:rsidRDefault="00B23685" w:rsidP="00A23745"/>
    <w:p w14:paraId="15EDF263" w14:textId="51528348" w:rsidR="00B23685" w:rsidRDefault="00B23685" w:rsidP="00A23745">
      <w:r>
        <w:t>5. K-ilaç skorlamaları aynı tablo üzerinde yapılacaktır.</w:t>
      </w:r>
    </w:p>
    <w:p w14:paraId="3852A7B2" w14:textId="55F81EC5" w:rsidR="00A23745" w:rsidRDefault="00A23745" w:rsidP="00A23745"/>
    <w:p w14:paraId="2AC153DE" w14:textId="57AF0B51" w:rsidR="00A23745" w:rsidRDefault="00A23745" w:rsidP="00A23745">
      <w:r>
        <w:t>5. Her öğrenci BİREYSEL olarak doldurduğu formu</w:t>
      </w:r>
      <w:r w:rsidR="00E17DFC">
        <w:t xml:space="preserve"> </w:t>
      </w:r>
      <w:hyperlink r:id="rId4" w:history="1">
        <w:r w:rsidR="00E17DFC" w:rsidRPr="00005E4D">
          <w:rPr>
            <w:rStyle w:val="Kpr"/>
          </w:rPr>
          <w:t>omufarmakoloji@gmail.com</w:t>
        </w:r>
      </w:hyperlink>
      <w:r w:rsidR="00E17DFC">
        <w:t xml:space="preserve"> adresine 28 Ekim Cuma saat 24.00 e kadar gönderecektir. </w:t>
      </w:r>
    </w:p>
    <w:p w14:paraId="71520614" w14:textId="72C01D6E" w:rsidR="00E17DFC" w:rsidRDefault="00E17DFC" w:rsidP="00A23745"/>
    <w:p w14:paraId="4F360204" w14:textId="407A8438" w:rsidR="00E17DFC" w:rsidRDefault="00E17DFC" w:rsidP="00A23745">
      <w:r>
        <w:t>Endikasyonlar</w:t>
      </w:r>
    </w:p>
    <w:p w14:paraId="372F1E67" w14:textId="25AE28E4" w:rsidR="00E17DFC" w:rsidRDefault="00E17DFC" w:rsidP="00A237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7DFC" w14:paraId="15E7E29B" w14:textId="77777777" w:rsidTr="00E17DFC">
        <w:tc>
          <w:tcPr>
            <w:tcW w:w="4528" w:type="dxa"/>
          </w:tcPr>
          <w:p w14:paraId="7E64EF4A" w14:textId="4B97DC04" w:rsidR="00E17DFC" w:rsidRDefault="00E17DFC" w:rsidP="00A23745">
            <w:r>
              <w:t>Endikasyon</w:t>
            </w:r>
          </w:p>
        </w:tc>
        <w:tc>
          <w:tcPr>
            <w:tcW w:w="4528" w:type="dxa"/>
          </w:tcPr>
          <w:p w14:paraId="013CD5EF" w14:textId="3E2C7095" w:rsidR="00E17DFC" w:rsidRDefault="00E17DFC" w:rsidP="00A23745">
            <w:r>
              <w:t>Gruplar</w:t>
            </w:r>
          </w:p>
        </w:tc>
      </w:tr>
      <w:tr w:rsidR="00E17DFC" w14:paraId="144DD311" w14:textId="77777777" w:rsidTr="00E17DFC">
        <w:tc>
          <w:tcPr>
            <w:tcW w:w="4528" w:type="dxa"/>
          </w:tcPr>
          <w:p w14:paraId="7BED114C" w14:textId="06D48269" w:rsidR="00E17DFC" w:rsidRDefault="00E17DFC" w:rsidP="00A23745">
            <w:r>
              <w:t>Hiperlipidemi</w:t>
            </w:r>
          </w:p>
        </w:tc>
        <w:tc>
          <w:tcPr>
            <w:tcW w:w="4528" w:type="dxa"/>
          </w:tcPr>
          <w:p w14:paraId="3948286F" w14:textId="77777777" w:rsidR="00E17DFC" w:rsidRDefault="00E17DFC" w:rsidP="00A23745">
            <w:r>
              <w:t>Grup 1</w:t>
            </w:r>
          </w:p>
          <w:p w14:paraId="50BD96C5" w14:textId="5F672907" w:rsidR="00E17DFC" w:rsidRDefault="00E17DFC" w:rsidP="00A23745">
            <w:r>
              <w:t>Grup 2</w:t>
            </w:r>
          </w:p>
        </w:tc>
      </w:tr>
      <w:tr w:rsidR="00E17DFC" w14:paraId="264092A7" w14:textId="77777777" w:rsidTr="00E17DFC">
        <w:tc>
          <w:tcPr>
            <w:tcW w:w="4528" w:type="dxa"/>
          </w:tcPr>
          <w:p w14:paraId="08A7024E" w14:textId="3384B23E" w:rsidR="00E17DFC" w:rsidRDefault="00E17DFC" w:rsidP="00A23745">
            <w:r>
              <w:t>Tonsillofarenjit</w:t>
            </w:r>
          </w:p>
        </w:tc>
        <w:tc>
          <w:tcPr>
            <w:tcW w:w="4528" w:type="dxa"/>
          </w:tcPr>
          <w:p w14:paraId="06E3CD6B" w14:textId="77777777" w:rsidR="00E17DFC" w:rsidRDefault="00E17DFC" w:rsidP="00A23745">
            <w:r>
              <w:t>Grup 3</w:t>
            </w:r>
          </w:p>
          <w:p w14:paraId="0A10169F" w14:textId="675368A5" w:rsidR="00E17DFC" w:rsidRDefault="00E17DFC" w:rsidP="00A23745">
            <w:r>
              <w:t>Grup 4</w:t>
            </w:r>
          </w:p>
        </w:tc>
      </w:tr>
      <w:tr w:rsidR="00E17DFC" w14:paraId="792A9215" w14:textId="77777777" w:rsidTr="00E17DFC">
        <w:tc>
          <w:tcPr>
            <w:tcW w:w="4528" w:type="dxa"/>
          </w:tcPr>
          <w:p w14:paraId="1646CFAF" w14:textId="34C2084C" w:rsidR="00E17DFC" w:rsidRDefault="00E17DFC" w:rsidP="00A23745">
            <w:r>
              <w:t>Peptik ülser</w:t>
            </w:r>
          </w:p>
        </w:tc>
        <w:tc>
          <w:tcPr>
            <w:tcW w:w="4528" w:type="dxa"/>
          </w:tcPr>
          <w:p w14:paraId="484FB0E1" w14:textId="77777777" w:rsidR="00E17DFC" w:rsidRDefault="00E17DFC" w:rsidP="00A23745">
            <w:r>
              <w:t>Grup 5</w:t>
            </w:r>
          </w:p>
          <w:p w14:paraId="359A3D33" w14:textId="0106F5AF" w:rsidR="00E17DFC" w:rsidRDefault="00E17DFC" w:rsidP="00A23745">
            <w:r>
              <w:t>Grup 6</w:t>
            </w:r>
          </w:p>
        </w:tc>
      </w:tr>
      <w:tr w:rsidR="00E17DFC" w14:paraId="389AB6AB" w14:textId="77777777" w:rsidTr="00E17DFC">
        <w:tc>
          <w:tcPr>
            <w:tcW w:w="4528" w:type="dxa"/>
          </w:tcPr>
          <w:p w14:paraId="7133378C" w14:textId="2B931181" w:rsidR="00E17DFC" w:rsidRDefault="00E17DFC" w:rsidP="00A23745">
            <w:r>
              <w:t>Akut otitis media (erişkin)</w:t>
            </w:r>
          </w:p>
        </w:tc>
        <w:tc>
          <w:tcPr>
            <w:tcW w:w="4528" w:type="dxa"/>
          </w:tcPr>
          <w:p w14:paraId="369D40AA" w14:textId="1CCBB3A3" w:rsidR="00E17DFC" w:rsidRDefault="00E17DFC" w:rsidP="00E17DFC">
            <w:r>
              <w:t xml:space="preserve">Grup </w:t>
            </w:r>
            <w:r>
              <w:t>7</w:t>
            </w:r>
          </w:p>
          <w:p w14:paraId="54E6E2E1" w14:textId="08660CDD" w:rsidR="00E17DFC" w:rsidRDefault="00E17DFC" w:rsidP="00E17DFC">
            <w:r>
              <w:t xml:space="preserve">Grup </w:t>
            </w:r>
            <w:r>
              <w:t>8</w:t>
            </w:r>
          </w:p>
        </w:tc>
      </w:tr>
      <w:tr w:rsidR="00E17DFC" w14:paraId="0A589381" w14:textId="77777777" w:rsidTr="00E17DFC">
        <w:tc>
          <w:tcPr>
            <w:tcW w:w="4528" w:type="dxa"/>
          </w:tcPr>
          <w:p w14:paraId="225E8B4D" w14:textId="783B9237" w:rsidR="00E17DFC" w:rsidRDefault="00E17DFC" w:rsidP="00A23745">
            <w:r>
              <w:t>Akut otitis media (çocuk)</w:t>
            </w:r>
          </w:p>
        </w:tc>
        <w:tc>
          <w:tcPr>
            <w:tcW w:w="4528" w:type="dxa"/>
          </w:tcPr>
          <w:p w14:paraId="62444450" w14:textId="289FDCBB" w:rsidR="00E17DFC" w:rsidRDefault="00E17DFC" w:rsidP="00E17DFC">
            <w:r>
              <w:t xml:space="preserve">Grup </w:t>
            </w:r>
            <w:r>
              <w:t>9</w:t>
            </w:r>
          </w:p>
          <w:p w14:paraId="2012BFE6" w14:textId="74C712F1" w:rsidR="00E17DFC" w:rsidRDefault="00E17DFC" w:rsidP="00E17DFC">
            <w:r>
              <w:t xml:space="preserve">Grup </w:t>
            </w:r>
            <w:r>
              <w:t>10</w:t>
            </w:r>
          </w:p>
        </w:tc>
      </w:tr>
      <w:tr w:rsidR="00E17DFC" w14:paraId="1A392090" w14:textId="77777777" w:rsidTr="00E17DFC">
        <w:tc>
          <w:tcPr>
            <w:tcW w:w="4528" w:type="dxa"/>
          </w:tcPr>
          <w:p w14:paraId="031F7124" w14:textId="72E5CBCC" w:rsidR="00E17DFC" w:rsidRDefault="00E17DFC" w:rsidP="00A23745">
            <w:r>
              <w:t>Akut bakteriyel rinosinüsit</w:t>
            </w:r>
          </w:p>
        </w:tc>
        <w:tc>
          <w:tcPr>
            <w:tcW w:w="4528" w:type="dxa"/>
          </w:tcPr>
          <w:p w14:paraId="6EF158A1" w14:textId="364D4345" w:rsidR="00E17DFC" w:rsidRDefault="00E17DFC" w:rsidP="00E17DFC">
            <w:r>
              <w:t xml:space="preserve">Grup </w:t>
            </w:r>
            <w:r>
              <w:t>11</w:t>
            </w:r>
          </w:p>
          <w:p w14:paraId="68442B2C" w14:textId="5CBA33FD" w:rsidR="00E17DFC" w:rsidRDefault="00E17DFC" w:rsidP="00E17DFC">
            <w:r>
              <w:t xml:space="preserve">Grup </w:t>
            </w:r>
            <w:r>
              <w:t>12</w:t>
            </w:r>
          </w:p>
        </w:tc>
      </w:tr>
      <w:tr w:rsidR="00E17DFC" w14:paraId="23632EBD" w14:textId="77777777" w:rsidTr="00E17DFC">
        <w:tc>
          <w:tcPr>
            <w:tcW w:w="4528" w:type="dxa"/>
          </w:tcPr>
          <w:p w14:paraId="1CA2FC2C" w14:textId="0AEBD594" w:rsidR="00E17DFC" w:rsidRDefault="00E17DFC" w:rsidP="00A23745">
            <w:r>
              <w:t>Enterobiyazis (çocuk)</w:t>
            </w:r>
          </w:p>
        </w:tc>
        <w:tc>
          <w:tcPr>
            <w:tcW w:w="4528" w:type="dxa"/>
          </w:tcPr>
          <w:p w14:paraId="6795C130" w14:textId="04F68A80" w:rsidR="00E17DFC" w:rsidRDefault="00E17DFC" w:rsidP="00E17DFC">
            <w:r>
              <w:t xml:space="preserve">Grup </w:t>
            </w:r>
            <w:r>
              <w:t>13</w:t>
            </w:r>
          </w:p>
          <w:p w14:paraId="33B0DEE1" w14:textId="0A707C5E" w:rsidR="00E17DFC" w:rsidRDefault="00E17DFC" w:rsidP="00E17DFC">
            <w:r>
              <w:t xml:space="preserve">Grup </w:t>
            </w:r>
            <w:r>
              <w:t>14</w:t>
            </w:r>
          </w:p>
        </w:tc>
      </w:tr>
      <w:tr w:rsidR="00E17DFC" w14:paraId="4CB6DEEB" w14:textId="77777777" w:rsidTr="00E17DFC">
        <w:tc>
          <w:tcPr>
            <w:tcW w:w="4528" w:type="dxa"/>
          </w:tcPr>
          <w:p w14:paraId="00B89915" w14:textId="33B34FBE" w:rsidR="00E17DFC" w:rsidRDefault="00E17DFC" w:rsidP="00A23745">
            <w:r>
              <w:t>İdrar yolu enfeksiyonu (çocuk)</w:t>
            </w:r>
          </w:p>
        </w:tc>
        <w:tc>
          <w:tcPr>
            <w:tcW w:w="4528" w:type="dxa"/>
          </w:tcPr>
          <w:p w14:paraId="53C45BE5" w14:textId="185FE553" w:rsidR="00E17DFC" w:rsidRDefault="00E17DFC" w:rsidP="00E17DFC">
            <w:r>
              <w:t xml:space="preserve">Grup </w:t>
            </w:r>
            <w:r>
              <w:t>1</w:t>
            </w:r>
            <w:r>
              <w:t>5</w:t>
            </w:r>
          </w:p>
          <w:p w14:paraId="44D57A05" w14:textId="31ED61B4" w:rsidR="00E17DFC" w:rsidRDefault="00E17DFC" w:rsidP="00E17DFC">
            <w:r>
              <w:t xml:space="preserve">Grup </w:t>
            </w:r>
            <w:r>
              <w:t>1</w:t>
            </w:r>
            <w:r>
              <w:t>6</w:t>
            </w:r>
          </w:p>
        </w:tc>
      </w:tr>
    </w:tbl>
    <w:p w14:paraId="256373A5" w14:textId="77777777" w:rsidR="00E17DFC" w:rsidRDefault="00E17DFC" w:rsidP="00A23745"/>
    <w:sectPr w:rsidR="00E17DFC" w:rsidSect="003866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5"/>
    <w:rsid w:val="002D10E2"/>
    <w:rsid w:val="00386628"/>
    <w:rsid w:val="00430600"/>
    <w:rsid w:val="00471CAC"/>
    <w:rsid w:val="0060460B"/>
    <w:rsid w:val="00953797"/>
    <w:rsid w:val="00A23745"/>
    <w:rsid w:val="00A77EDA"/>
    <w:rsid w:val="00A878D3"/>
    <w:rsid w:val="00B23685"/>
    <w:rsid w:val="00B4438A"/>
    <w:rsid w:val="00DC068D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C4487"/>
  <w15:chartTrackingRefBased/>
  <w15:docId w15:val="{98BD80A0-6AB7-894E-8305-0AE00F1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7D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7DF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E1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ufarmakoloj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2022-09-27T07:06:00Z</dcterms:created>
  <dcterms:modified xsi:type="dcterms:W3CDTF">2022-09-27T07:18:00Z</dcterms:modified>
</cp:coreProperties>
</file>